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01EA2" w:rsidRDefault="008C3EAA">
      <w:pPr>
        <w:pStyle w:val="1"/>
        <w:snapToGrid w:val="0"/>
        <w:spacing w:before="0" w:after="0" w:line="220" w:lineRule="atLeast"/>
        <w:jc w:val="both"/>
        <w:rPr>
          <w:rFonts w:ascii="Times New Roman" w:eastAsia="標楷體" w:hAnsi="Times New Roman"/>
          <w:sz w:val="32"/>
          <w:szCs w:val="32"/>
        </w:rPr>
      </w:pPr>
      <w:bookmarkStart w:id="0" w:name="_GoBack"/>
      <w:bookmarkEnd w:id="0"/>
      <w:r>
        <w:rPr>
          <w:rFonts w:ascii="Times New Roman" w:eastAsia="標楷體" w:hAnsi="Times New Roman"/>
          <w:sz w:val="32"/>
          <w:szCs w:val="32"/>
        </w:rPr>
        <w:t>Implementation Guidelines for Qualification Examination of Doctoral Degree Candidate of Department of Soil and Water Conservation, National Chung-</w:t>
      </w:r>
      <w:proofErr w:type="spellStart"/>
      <w:r>
        <w:rPr>
          <w:rFonts w:ascii="Times New Roman" w:eastAsia="標楷體" w:hAnsi="Times New Roman"/>
          <w:sz w:val="32"/>
          <w:szCs w:val="32"/>
        </w:rPr>
        <w:t>Hsing</w:t>
      </w:r>
      <w:proofErr w:type="spellEnd"/>
      <w:r>
        <w:rPr>
          <w:rFonts w:ascii="Times New Roman" w:eastAsia="標楷體" w:hAnsi="Times New Roman"/>
          <w:sz w:val="32"/>
          <w:szCs w:val="32"/>
        </w:rPr>
        <w:t xml:space="preserve"> University</w:t>
      </w:r>
    </w:p>
    <w:p w:rsidR="00901EA2" w:rsidRDefault="00901EA2">
      <w:pPr>
        <w:pStyle w:val="Standard"/>
        <w:spacing w:line="240" w:lineRule="exact"/>
        <w:jc w:val="right"/>
        <w:rPr>
          <w:rFonts w:eastAsia="標楷體"/>
          <w:sz w:val="20"/>
        </w:rPr>
      </w:pPr>
    </w:p>
    <w:p w:rsidR="00901EA2" w:rsidRDefault="008C3EAA">
      <w:pPr>
        <w:pStyle w:val="Standard"/>
        <w:spacing w:line="240" w:lineRule="exact"/>
        <w:jc w:val="right"/>
      </w:pPr>
      <w:r>
        <w:rPr>
          <w:rStyle w:val="a0"/>
          <w:rFonts w:eastAsia="標楷體"/>
          <w:sz w:val="20"/>
        </w:rPr>
        <w:t xml:space="preserve">Approved by </w:t>
      </w:r>
      <w:r>
        <w:rPr>
          <w:rStyle w:val="a0"/>
          <w:rFonts w:eastAsia="標楷體"/>
          <w:sz w:val="20"/>
        </w:rPr>
        <w:t>department affairs meeting on Sep. 10</w:t>
      </w:r>
      <w:r>
        <w:rPr>
          <w:rStyle w:val="a0"/>
          <w:rFonts w:eastAsia="標楷體"/>
          <w:sz w:val="20"/>
          <w:vertAlign w:val="superscript"/>
        </w:rPr>
        <w:t>th</w:t>
      </w:r>
      <w:r>
        <w:rPr>
          <w:rStyle w:val="a0"/>
          <w:rFonts w:eastAsia="標楷體"/>
          <w:sz w:val="20"/>
        </w:rPr>
        <w:t>, 2008</w:t>
      </w:r>
    </w:p>
    <w:p w:rsidR="00901EA2" w:rsidRDefault="008C3EAA">
      <w:pPr>
        <w:pStyle w:val="Standard"/>
        <w:jc w:val="right"/>
      </w:pPr>
      <w:r>
        <w:rPr>
          <w:rStyle w:val="a0"/>
          <w:rFonts w:eastAsia="標楷體"/>
          <w:sz w:val="20"/>
        </w:rPr>
        <w:t>Amended by department affairs meeting on Jan. 14</w:t>
      </w:r>
      <w:r>
        <w:rPr>
          <w:rStyle w:val="a0"/>
          <w:rFonts w:eastAsia="標楷體"/>
          <w:sz w:val="20"/>
          <w:vertAlign w:val="superscript"/>
        </w:rPr>
        <w:t>th</w:t>
      </w:r>
      <w:r>
        <w:rPr>
          <w:rStyle w:val="a0"/>
          <w:rFonts w:eastAsia="標楷體"/>
          <w:sz w:val="20"/>
        </w:rPr>
        <w:t>, 2009</w:t>
      </w:r>
    </w:p>
    <w:p w:rsidR="00901EA2" w:rsidRDefault="008C3EAA">
      <w:pPr>
        <w:pStyle w:val="Standard"/>
        <w:jc w:val="right"/>
      </w:pPr>
      <w:r>
        <w:rPr>
          <w:rStyle w:val="a0"/>
          <w:rFonts w:eastAsia="標楷體"/>
          <w:color w:val="000000"/>
          <w:sz w:val="20"/>
        </w:rPr>
        <w:t>Amended by department affairs meeting on Apr. 16</w:t>
      </w:r>
      <w:r>
        <w:rPr>
          <w:rStyle w:val="a0"/>
          <w:rFonts w:eastAsia="標楷體"/>
          <w:color w:val="000000"/>
          <w:sz w:val="20"/>
          <w:vertAlign w:val="superscript"/>
        </w:rPr>
        <w:t>th</w:t>
      </w:r>
      <w:r>
        <w:rPr>
          <w:rStyle w:val="a0"/>
          <w:rFonts w:eastAsia="標楷體"/>
          <w:color w:val="000000"/>
          <w:sz w:val="20"/>
        </w:rPr>
        <w:t>, 2015</w:t>
      </w:r>
    </w:p>
    <w:p w:rsidR="00901EA2" w:rsidRDefault="008C3EAA">
      <w:pPr>
        <w:pStyle w:val="Standard"/>
        <w:jc w:val="right"/>
      </w:pPr>
      <w:r>
        <w:rPr>
          <w:rStyle w:val="a0"/>
          <w:rFonts w:eastAsia="標楷體"/>
          <w:sz w:val="20"/>
        </w:rPr>
        <w:t>Amended by department affairs meeting on Nov. 6</w:t>
      </w:r>
      <w:r>
        <w:rPr>
          <w:rStyle w:val="a0"/>
          <w:rFonts w:eastAsia="標楷體"/>
          <w:sz w:val="20"/>
          <w:vertAlign w:val="superscript"/>
        </w:rPr>
        <w:t>th</w:t>
      </w:r>
      <w:r>
        <w:rPr>
          <w:rStyle w:val="a0"/>
          <w:rFonts w:eastAsia="標楷體"/>
          <w:sz w:val="20"/>
        </w:rPr>
        <w:t>, 2019</w:t>
      </w:r>
    </w:p>
    <w:p w:rsidR="00901EA2" w:rsidRDefault="008C3EAA">
      <w:pPr>
        <w:pStyle w:val="Standard"/>
        <w:jc w:val="right"/>
      </w:pPr>
      <w:r>
        <w:rPr>
          <w:rStyle w:val="a0"/>
          <w:rFonts w:eastAsia="標楷體"/>
          <w:sz w:val="20"/>
          <w:u w:val="single"/>
        </w:rPr>
        <w:t>Amended by department affairs meeting on</w:t>
      </w:r>
      <w:r>
        <w:rPr>
          <w:rStyle w:val="a0"/>
          <w:rFonts w:eastAsia="標楷體"/>
          <w:sz w:val="20"/>
          <w:u w:val="single"/>
        </w:rPr>
        <w:t xml:space="preserve"> Feb. 19</w:t>
      </w:r>
      <w:r>
        <w:rPr>
          <w:rStyle w:val="a0"/>
          <w:rFonts w:eastAsia="標楷體"/>
          <w:sz w:val="20"/>
          <w:u w:val="single"/>
          <w:vertAlign w:val="superscript"/>
        </w:rPr>
        <w:t>th</w:t>
      </w:r>
      <w:r>
        <w:rPr>
          <w:rStyle w:val="a0"/>
          <w:rFonts w:eastAsia="標楷體"/>
          <w:sz w:val="20"/>
          <w:u w:val="single"/>
        </w:rPr>
        <w:t>, 2021</w:t>
      </w:r>
    </w:p>
    <w:p w:rsidR="00901EA2" w:rsidRDefault="00901EA2">
      <w:pPr>
        <w:pStyle w:val="Standard"/>
        <w:jc w:val="right"/>
        <w:rPr>
          <w:rFonts w:ascii="標楷體" w:eastAsia="標楷體" w:hAnsi="標楷體"/>
        </w:rPr>
      </w:pPr>
    </w:p>
    <w:p w:rsidR="00901EA2" w:rsidRDefault="008C3EAA">
      <w:pPr>
        <w:pStyle w:val="10"/>
        <w:spacing w:line="400" w:lineRule="exact"/>
        <w:ind w:left="0" w:firstLine="0"/>
        <w:rPr>
          <w:b/>
          <w:i/>
          <w:sz w:val="24"/>
          <w:szCs w:val="24"/>
        </w:rPr>
      </w:pPr>
      <w:r>
        <w:rPr>
          <w:b/>
          <w:i/>
          <w:sz w:val="24"/>
          <w:szCs w:val="24"/>
        </w:rPr>
        <w:t>Article 1</w:t>
      </w:r>
    </w:p>
    <w:p w:rsidR="00901EA2" w:rsidRDefault="008C3EAA">
      <w:pPr>
        <w:pStyle w:val="10"/>
        <w:spacing w:line="400" w:lineRule="exact"/>
        <w:ind w:left="0" w:firstLine="510"/>
        <w:jc w:val="both"/>
        <w:rPr>
          <w:sz w:val="24"/>
          <w:szCs w:val="24"/>
        </w:rPr>
      </w:pPr>
      <w:r>
        <w:rPr>
          <w:sz w:val="24"/>
          <w:szCs w:val="24"/>
        </w:rPr>
        <w:t>The implementation guidelines are enacted in accordance with the “Implementation Guidelines of Qualification Examination of Doctoral Degree Candidate of National Chung-</w:t>
      </w:r>
      <w:proofErr w:type="spellStart"/>
      <w:r>
        <w:rPr>
          <w:sz w:val="24"/>
          <w:szCs w:val="24"/>
        </w:rPr>
        <w:t>Hsing</w:t>
      </w:r>
      <w:proofErr w:type="spellEnd"/>
      <w:r>
        <w:rPr>
          <w:sz w:val="24"/>
          <w:szCs w:val="24"/>
        </w:rPr>
        <w:t xml:space="preserve"> University”</w:t>
      </w:r>
    </w:p>
    <w:p w:rsidR="00901EA2" w:rsidRDefault="00901EA2">
      <w:pPr>
        <w:pStyle w:val="10"/>
        <w:spacing w:line="400" w:lineRule="exact"/>
        <w:ind w:left="0" w:firstLine="510"/>
        <w:jc w:val="both"/>
        <w:rPr>
          <w:sz w:val="24"/>
          <w:szCs w:val="24"/>
        </w:rPr>
      </w:pPr>
    </w:p>
    <w:p w:rsidR="00901EA2" w:rsidRDefault="008C3EAA">
      <w:pPr>
        <w:pStyle w:val="10"/>
        <w:spacing w:line="400" w:lineRule="exact"/>
        <w:ind w:left="961" w:hanging="961"/>
        <w:rPr>
          <w:b/>
          <w:i/>
          <w:sz w:val="24"/>
          <w:szCs w:val="24"/>
        </w:rPr>
      </w:pPr>
      <w:r>
        <w:rPr>
          <w:b/>
          <w:i/>
          <w:sz w:val="24"/>
          <w:szCs w:val="24"/>
        </w:rPr>
        <w:t>Article 2</w:t>
      </w:r>
    </w:p>
    <w:p w:rsidR="00901EA2" w:rsidRDefault="008C3EAA">
      <w:pPr>
        <w:pStyle w:val="10"/>
        <w:spacing w:line="400" w:lineRule="exact"/>
        <w:ind w:left="0" w:firstLine="510"/>
        <w:jc w:val="both"/>
        <w:rPr>
          <w:sz w:val="24"/>
          <w:szCs w:val="24"/>
        </w:rPr>
      </w:pPr>
      <w:r>
        <w:rPr>
          <w:sz w:val="24"/>
          <w:szCs w:val="24"/>
        </w:rPr>
        <w:t>Doctoral students of the Depart</w:t>
      </w:r>
      <w:r>
        <w:rPr>
          <w:sz w:val="24"/>
          <w:szCs w:val="24"/>
        </w:rPr>
        <w:t>ment of Soil and Water Conservation must participate in the qualification examination of doctoral degree candidate (or qualification examination). Doctoral students are allowed to apply for the dissertation oral examination only on the condition of passing</w:t>
      </w:r>
      <w:r>
        <w:rPr>
          <w:sz w:val="24"/>
          <w:szCs w:val="24"/>
        </w:rPr>
        <w:t xml:space="preserve"> the qualification examination.</w:t>
      </w:r>
    </w:p>
    <w:p w:rsidR="00901EA2" w:rsidRDefault="008C3EAA">
      <w:pPr>
        <w:pStyle w:val="10"/>
        <w:spacing w:line="400" w:lineRule="exact"/>
        <w:ind w:left="0" w:firstLine="510"/>
        <w:jc w:val="both"/>
        <w:rPr>
          <w:sz w:val="24"/>
          <w:szCs w:val="24"/>
        </w:rPr>
      </w:pPr>
      <w:r>
        <w:rPr>
          <w:sz w:val="24"/>
          <w:szCs w:val="24"/>
        </w:rPr>
        <w:t xml:space="preserve"> </w:t>
      </w:r>
    </w:p>
    <w:p w:rsidR="00901EA2" w:rsidRDefault="008C3EAA">
      <w:pPr>
        <w:pStyle w:val="10"/>
        <w:spacing w:line="400" w:lineRule="exact"/>
        <w:ind w:left="0" w:firstLine="0"/>
        <w:rPr>
          <w:b/>
          <w:i/>
          <w:sz w:val="24"/>
          <w:szCs w:val="24"/>
        </w:rPr>
      </w:pPr>
      <w:r>
        <w:rPr>
          <w:b/>
          <w:i/>
          <w:sz w:val="24"/>
          <w:szCs w:val="24"/>
        </w:rPr>
        <w:t>Article 3</w:t>
      </w:r>
    </w:p>
    <w:p w:rsidR="00901EA2" w:rsidRDefault="008C3EAA">
      <w:pPr>
        <w:pStyle w:val="10"/>
        <w:spacing w:line="400" w:lineRule="exact"/>
        <w:ind w:left="0" w:firstLine="510"/>
        <w:jc w:val="both"/>
      </w:pPr>
      <w:r>
        <w:rPr>
          <w:sz w:val="24"/>
          <w:szCs w:val="24"/>
        </w:rPr>
        <w:t xml:space="preserve">Doctoral students are allowed to apply for the qualification examination of doctoral degree candidate only on the condition of earning at least </w:t>
      </w:r>
      <w:r>
        <w:rPr>
          <w:sz w:val="24"/>
          <w:szCs w:val="24"/>
          <w:u w:val="single"/>
        </w:rPr>
        <w:t>24</w:t>
      </w:r>
      <w:r>
        <w:rPr>
          <w:sz w:val="24"/>
          <w:szCs w:val="24"/>
          <w:u w:val="single"/>
        </w:rPr>
        <w:tab/>
        <w:t xml:space="preserve">credits of elective courses, and 36 credits for student direct </w:t>
      </w:r>
      <w:r>
        <w:rPr>
          <w:sz w:val="24"/>
          <w:szCs w:val="24"/>
          <w:u w:val="single"/>
        </w:rPr>
        <w:t>entry from master to PhD program.</w:t>
      </w:r>
    </w:p>
    <w:p w:rsidR="00901EA2" w:rsidRDefault="00901EA2">
      <w:pPr>
        <w:pStyle w:val="10"/>
        <w:spacing w:line="400" w:lineRule="exact"/>
        <w:ind w:left="0" w:firstLine="510"/>
        <w:jc w:val="both"/>
        <w:rPr>
          <w:sz w:val="24"/>
          <w:szCs w:val="24"/>
        </w:rPr>
      </w:pPr>
    </w:p>
    <w:p w:rsidR="00901EA2" w:rsidRDefault="008C3EAA">
      <w:pPr>
        <w:pStyle w:val="10"/>
        <w:spacing w:line="400" w:lineRule="exact"/>
        <w:ind w:left="956" w:hanging="961"/>
        <w:rPr>
          <w:b/>
          <w:i/>
          <w:sz w:val="24"/>
          <w:szCs w:val="24"/>
        </w:rPr>
      </w:pPr>
      <w:r>
        <w:rPr>
          <w:b/>
          <w:i/>
          <w:sz w:val="24"/>
          <w:szCs w:val="24"/>
        </w:rPr>
        <w:t>Article 4</w:t>
      </w:r>
    </w:p>
    <w:p w:rsidR="00901EA2" w:rsidRDefault="008C3EAA">
      <w:pPr>
        <w:pStyle w:val="10"/>
        <w:spacing w:line="400" w:lineRule="exact"/>
        <w:ind w:left="0" w:firstLine="510"/>
        <w:jc w:val="both"/>
      </w:pPr>
      <w:r>
        <w:rPr>
          <w:rStyle w:val="a0"/>
          <w:sz w:val="24"/>
          <w:szCs w:val="24"/>
        </w:rPr>
        <w:t>The qualification examination of doctoral degree candidate (</w:t>
      </w:r>
      <w:r>
        <w:rPr>
          <w:rStyle w:val="a0"/>
          <w:bCs/>
          <w:sz w:val="24"/>
          <w:szCs w:val="24"/>
        </w:rPr>
        <w:t>or qualification examination</w:t>
      </w:r>
      <w:r>
        <w:rPr>
          <w:rStyle w:val="a0"/>
          <w:sz w:val="24"/>
          <w:szCs w:val="24"/>
        </w:rPr>
        <w:t xml:space="preserve">) must be performed and supervised under “the committee of </w:t>
      </w:r>
      <w:r>
        <w:rPr>
          <w:rStyle w:val="a0"/>
          <w:bCs/>
          <w:sz w:val="24"/>
          <w:szCs w:val="24"/>
        </w:rPr>
        <w:t>qualification examination” organized by dissertation advisor. In</w:t>
      </w:r>
      <w:r>
        <w:rPr>
          <w:rStyle w:val="a0"/>
          <w:bCs/>
          <w:sz w:val="24"/>
          <w:szCs w:val="24"/>
        </w:rPr>
        <w:t xml:space="preserve">cluding the dissertation advisor, the committee consists of at least five committee members and one third of the committee </w:t>
      </w:r>
      <w:r>
        <w:rPr>
          <w:rStyle w:val="a0"/>
          <w:bCs/>
          <w:color w:val="000000"/>
          <w:sz w:val="24"/>
          <w:szCs w:val="24"/>
        </w:rPr>
        <w:t>members must be invited from other universities or institutions</w:t>
      </w:r>
      <w:r>
        <w:rPr>
          <w:rStyle w:val="a0"/>
          <w:bCs/>
          <w:sz w:val="24"/>
          <w:szCs w:val="24"/>
        </w:rPr>
        <w:t>. The full-time teachers at NCHU or any other institute/university, or</w:t>
      </w:r>
      <w:r>
        <w:rPr>
          <w:rStyle w:val="a0"/>
          <w:bCs/>
          <w:sz w:val="24"/>
          <w:szCs w:val="24"/>
        </w:rPr>
        <w:t xml:space="preserve"> the part-time teachers at NCHU are qualified to be the Ph.D. Candidate Qualifying Examination Committee members. Full-time professors, associate professors and assistant professors of the Department of Soil and Water Conservation all can serve as committe</w:t>
      </w:r>
      <w:r>
        <w:rPr>
          <w:rStyle w:val="a0"/>
          <w:bCs/>
          <w:sz w:val="24"/>
          <w:szCs w:val="24"/>
        </w:rPr>
        <w:t>e members for students enrolled in this department.</w:t>
      </w:r>
    </w:p>
    <w:p w:rsidR="00901EA2" w:rsidRDefault="008C3EAA">
      <w:pPr>
        <w:pStyle w:val="10"/>
        <w:spacing w:line="400" w:lineRule="exact"/>
        <w:ind w:left="0" w:firstLine="510"/>
        <w:jc w:val="both"/>
        <w:rPr>
          <w:bCs/>
          <w:color w:val="FF0000"/>
          <w:sz w:val="24"/>
          <w:szCs w:val="24"/>
        </w:rPr>
      </w:pPr>
      <w:r>
        <w:rPr>
          <w:bCs/>
          <w:color w:val="FF0000"/>
          <w:sz w:val="24"/>
          <w:szCs w:val="24"/>
        </w:rPr>
        <w:lastRenderedPageBreak/>
        <w:t xml:space="preserve"> </w:t>
      </w:r>
    </w:p>
    <w:p w:rsidR="00901EA2" w:rsidRDefault="00901EA2">
      <w:pPr>
        <w:pStyle w:val="10"/>
        <w:spacing w:line="400" w:lineRule="exact"/>
        <w:ind w:left="0" w:firstLine="510"/>
        <w:jc w:val="both"/>
        <w:rPr>
          <w:sz w:val="24"/>
          <w:szCs w:val="24"/>
        </w:rPr>
      </w:pPr>
    </w:p>
    <w:p w:rsidR="00901EA2" w:rsidRDefault="008C3EAA">
      <w:pPr>
        <w:pStyle w:val="10"/>
        <w:spacing w:line="400" w:lineRule="exact"/>
        <w:ind w:left="925" w:hanging="930"/>
        <w:rPr>
          <w:b/>
          <w:i/>
          <w:sz w:val="24"/>
          <w:szCs w:val="24"/>
        </w:rPr>
      </w:pPr>
      <w:r>
        <w:rPr>
          <w:b/>
          <w:i/>
          <w:sz w:val="24"/>
          <w:szCs w:val="24"/>
        </w:rPr>
        <w:t>Article 5</w:t>
      </w:r>
    </w:p>
    <w:p w:rsidR="00901EA2" w:rsidRDefault="008C3EAA">
      <w:pPr>
        <w:pStyle w:val="10"/>
        <w:spacing w:line="400" w:lineRule="exact"/>
        <w:ind w:left="0" w:firstLine="510"/>
        <w:jc w:val="both"/>
      </w:pPr>
      <w:r>
        <w:rPr>
          <w:rStyle w:val="a0"/>
          <w:sz w:val="24"/>
          <w:szCs w:val="24"/>
        </w:rPr>
        <w:t>Doctoral students are allowed to reapply for the</w:t>
      </w:r>
      <w:r>
        <w:rPr>
          <w:rStyle w:val="a0"/>
          <w:bCs/>
          <w:sz w:val="24"/>
          <w:szCs w:val="24"/>
        </w:rPr>
        <w:t xml:space="preserve"> qualification examination of doctoral degree candidate (or qualification examination) if they fail to pass the first qualification examination</w:t>
      </w:r>
      <w:r>
        <w:rPr>
          <w:rStyle w:val="a0"/>
          <w:bCs/>
          <w:sz w:val="24"/>
          <w:szCs w:val="24"/>
        </w:rPr>
        <w:t>.</w:t>
      </w:r>
      <w:r>
        <w:rPr>
          <w:rStyle w:val="a0"/>
          <w:sz w:val="24"/>
          <w:szCs w:val="24"/>
        </w:rPr>
        <w:t xml:space="preserve"> However, they must drop out the doctoral program if they fail in the second qualification examination again.</w:t>
      </w:r>
    </w:p>
    <w:p w:rsidR="00901EA2" w:rsidRDefault="00901EA2">
      <w:pPr>
        <w:pStyle w:val="10"/>
        <w:spacing w:line="400" w:lineRule="exact"/>
        <w:ind w:left="0" w:firstLine="510"/>
        <w:jc w:val="both"/>
        <w:rPr>
          <w:sz w:val="24"/>
          <w:szCs w:val="24"/>
        </w:rPr>
      </w:pPr>
    </w:p>
    <w:p w:rsidR="00901EA2" w:rsidRDefault="008C3EAA">
      <w:pPr>
        <w:pStyle w:val="10"/>
        <w:spacing w:line="360" w:lineRule="auto"/>
        <w:ind w:left="0" w:firstLine="0"/>
        <w:rPr>
          <w:b/>
          <w:i/>
          <w:sz w:val="24"/>
          <w:szCs w:val="24"/>
        </w:rPr>
      </w:pPr>
      <w:r>
        <w:rPr>
          <w:b/>
          <w:i/>
          <w:sz w:val="24"/>
          <w:szCs w:val="24"/>
        </w:rPr>
        <w:t>Article 6</w:t>
      </w:r>
    </w:p>
    <w:p w:rsidR="00901EA2" w:rsidRDefault="008C3EAA">
      <w:pPr>
        <w:pStyle w:val="10"/>
        <w:spacing w:line="400" w:lineRule="exact"/>
        <w:ind w:left="0" w:firstLine="510"/>
        <w:jc w:val="both"/>
      </w:pPr>
      <w:r>
        <w:rPr>
          <w:rStyle w:val="a0"/>
          <w:sz w:val="24"/>
          <w:szCs w:val="24"/>
        </w:rPr>
        <w:t xml:space="preserve">Doctoral students who pass the </w:t>
      </w:r>
      <w:r>
        <w:rPr>
          <w:rStyle w:val="a0"/>
          <w:bCs/>
          <w:sz w:val="24"/>
          <w:szCs w:val="24"/>
        </w:rPr>
        <w:t>qualification examination of doctoral degree candidate (or qualification examination) are enrolled as a</w:t>
      </w:r>
      <w:r>
        <w:rPr>
          <w:rStyle w:val="a0"/>
          <w:bCs/>
          <w:sz w:val="24"/>
          <w:szCs w:val="24"/>
        </w:rPr>
        <w:t xml:space="preserve"> doctoral candidate by the Office of Academic Affairs. Doctoral candidates who fulfill the graduate requirements regulated by “the Verification Essentials for the application of Dissertation Oral Examination of Department of Soil and Water Conservation” ar</w:t>
      </w:r>
      <w:r>
        <w:rPr>
          <w:rStyle w:val="a0"/>
          <w:bCs/>
          <w:sz w:val="24"/>
          <w:szCs w:val="24"/>
        </w:rPr>
        <w:t>e allowed to apply for the dissertation oral examination. The graduate requirements must be submitted to “the Verification Committee of Graduation” and approved by the committee.</w:t>
      </w:r>
    </w:p>
    <w:p w:rsidR="00901EA2" w:rsidRDefault="00901EA2">
      <w:pPr>
        <w:pStyle w:val="10"/>
        <w:spacing w:line="400" w:lineRule="exact"/>
        <w:ind w:left="0" w:firstLine="510"/>
        <w:jc w:val="both"/>
        <w:rPr>
          <w:sz w:val="24"/>
          <w:szCs w:val="24"/>
        </w:rPr>
      </w:pPr>
    </w:p>
    <w:p w:rsidR="00901EA2" w:rsidRDefault="008C3EAA">
      <w:pPr>
        <w:pStyle w:val="10"/>
        <w:spacing w:line="360" w:lineRule="auto"/>
        <w:ind w:left="0" w:firstLine="0"/>
        <w:rPr>
          <w:b/>
          <w:i/>
          <w:sz w:val="24"/>
          <w:szCs w:val="24"/>
        </w:rPr>
      </w:pPr>
      <w:r>
        <w:rPr>
          <w:b/>
          <w:i/>
          <w:sz w:val="24"/>
          <w:szCs w:val="24"/>
        </w:rPr>
        <w:t>Article 7</w:t>
      </w:r>
    </w:p>
    <w:p w:rsidR="00901EA2" w:rsidRDefault="008C3EAA">
      <w:pPr>
        <w:pStyle w:val="10"/>
        <w:spacing w:line="400" w:lineRule="exact"/>
        <w:ind w:left="0" w:firstLine="510"/>
        <w:jc w:val="both"/>
      </w:pPr>
      <w:r>
        <w:rPr>
          <w:rStyle w:val="a0"/>
          <w:sz w:val="24"/>
          <w:szCs w:val="24"/>
        </w:rPr>
        <w:t xml:space="preserve">These implementation guidelines are enacted after the approval of </w:t>
      </w:r>
      <w:r>
        <w:rPr>
          <w:rStyle w:val="a0"/>
          <w:sz w:val="24"/>
          <w:szCs w:val="24"/>
        </w:rPr>
        <w:t>Department Affairs Meeting and likewise the amendment.</w:t>
      </w:r>
    </w:p>
    <w:sectPr w:rsidR="00901EA2">
      <w:pgSz w:w="11906" w:h="16838"/>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C3EAA" w:rsidRDefault="008C3EAA">
      <w:r>
        <w:separator/>
      </w:r>
    </w:p>
  </w:endnote>
  <w:endnote w:type="continuationSeparator" w:id="0">
    <w:p w:rsidR="008C3EAA" w:rsidRDefault="008C3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Liberation Sans">
    <w:charset w:val="00"/>
    <w:family w:val="swiss"/>
    <w:pitch w:val="variable"/>
  </w:font>
  <w:font w:name="微軟正黑體">
    <w:panose1 w:val="020B0604030504040204"/>
    <w:charset w:val="88"/>
    <w:family w:val="swiss"/>
    <w:pitch w:val="variable"/>
    <w:sig w:usb0="000002A7" w:usb1="28CF4400" w:usb2="00000016" w:usb3="00000000" w:csb0="00100009"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C3EAA" w:rsidRDefault="008C3EAA">
      <w:r>
        <w:rPr>
          <w:color w:val="000000"/>
        </w:rPr>
        <w:separator/>
      </w:r>
    </w:p>
  </w:footnote>
  <w:footnote w:type="continuationSeparator" w:id="0">
    <w:p w:rsidR="008C3EAA" w:rsidRDefault="008C3E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D36611"/>
    <w:multiLevelType w:val="multilevel"/>
    <w:tmpl w:val="D1809320"/>
    <w:styleLink w:val="WWNum5"/>
    <w:lvl w:ilvl="0">
      <w:start w:val="1"/>
      <w:numFmt w:val="japaneseCounting"/>
      <w:lvlText w:val="%1、"/>
      <w:lvlJc w:val="left"/>
      <w:pPr>
        <w:ind w:left="720" w:hanging="72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 w15:restartNumberingAfterBreak="0">
    <w:nsid w:val="2E744B0A"/>
    <w:multiLevelType w:val="multilevel"/>
    <w:tmpl w:val="F80A5356"/>
    <w:styleLink w:val="WWNum3"/>
    <w:lvl w:ilvl="0">
      <w:start w:val="1"/>
      <w:numFmt w:val="japaneseCounting"/>
      <w:lvlText w:val="%1、"/>
      <w:lvlJc w:val="left"/>
      <w:pPr>
        <w:ind w:left="480" w:hanging="4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 w15:restartNumberingAfterBreak="0">
    <w:nsid w:val="32C02424"/>
    <w:multiLevelType w:val="multilevel"/>
    <w:tmpl w:val="6A9E9C3A"/>
    <w:styleLink w:val="WWNum1"/>
    <w:lvl w:ilvl="0">
      <w:numFmt w:val="bullet"/>
      <w:lvlText w:val="◎"/>
      <w:lvlJc w:val="left"/>
      <w:pPr>
        <w:ind w:left="360" w:hanging="360"/>
      </w:pPr>
      <w:rPr>
        <w:rFonts w:ascii="Times New Roman" w:eastAsia="標楷體" w:hAnsi="Times New Roman" w:cs="Arial"/>
      </w:rPr>
    </w:lvl>
    <w:lvl w:ilvl="1">
      <w:numFmt w:val="bullet"/>
      <w:lvlText w:val=""/>
      <w:lvlJc w:val="left"/>
      <w:pPr>
        <w:ind w:left="960" w:hanging="480"/>
      </w:pPr>
    </w:lvl>
    <w:lvl w:ilvl="2">
      <w:numFmt w:val="bullet"/>
      <w:lvlText w:val=""/>
      <w:lvlJc w:val="left"/>
      <w:pPr>
        <w:ind w:left="1440" w:hanging="480"/>
      </w:pPr>
    </w:lvl>
    <w:lvl w:ilvl="3">
      <w:numFmt w:val="bullet"/>
      <w:lvlText w:val=""/>
      <w:lvlJc w:val="left"/>
      <w:pPr>
        <w:ind w:left="1920" w:hanging="480"/>
      </w:pPr>
    </w:lvl>
    <w:lvl w:ilvl="4">
      <w:numFmt w:val="bullet"/>
      <w:lvlText w:val=""/>
      <w:lvlJc w:val="left"/>
      <w:pPr>
        <w:ind w:left="2400" w:hanging="480"/>
      </w:pPr>
    </w:lvl>
    <w:lvl w:ilvl="5">
      <w:numFmt w:val="bullet"/>
      <w:lvlText w:val=""/>
      <w:lvlJc w:val="left"/>
      <w:pPr>
        <w:ind w:left="2880" w:hanging="480"/>
      </w:pPr>
    </w:lvl>
    <w:lvl w:ilvl="6">
      <w:numFmt w:val="bullet"/>
      <w:lvlText w:val=""/>
      <w:lvlJc w:val="left"/>
      <w:pPr>
        <w:ind w:left="3360" w:hanging="480"/>
      </w:pPr>
    </w:lvl>
    <w:lvl w:ilvl="7">
      <w:numFmt w:val="bullet"/>
      <w:lvlText w:val=""/>
      <w:lvlJc w:val="left"/>
      <w:pPr>
        <w:ind w:left="3840" w:hanging="480"/>
      </w:pPr>
    </w:lvl>
    <w:lvl w:ilvl="8">
      <w:numFmt w:val="bullet"/>
      <w:lvlText w:val=""/>
      <w:lvlJc w:val="left"/>
      <w:pPr>
        <w:ind w:left="4320" w:hanging="480"/>
      </w:pPr>
    </w:lvl>
  </w:abstractNum>
  <w:abstractNum w:abstractNumId="3" w15:restartNumberingAfterBreak="0">
    <w:nsid w:val="4AB12CC2"/>
    <w:multiLevelType w:val="multilevel"/>
    <w:tmpl w:val="8FBA47C8"/>
    <w:styleLink w:val="WWNum4"/>
    <w:lvl w:ilvl="0">
      <w:numFmt w:val="bullet"/>
      <w:lvlText w:val="□"/>
      <w:lvlJc w:val="left"/>
      <w:pPr>
        <w:ind w:left="240" w:hanging="240"/>
      </w:pPr>
      <w:rPr>
        <w:rFonts w:ascii="Times New Roman" w:eastAsia="標楷體" w:hAnsi="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15:restartNumberingAfterBreak="0">
    <w:nsid w:val="5B20285A"/>
    <w:multiLevelType w:val="multilevel"/>
    <w:tmpl w:val="7B6EB1C8"/>
    <w:styleLink w:val="WWNum6"/>
    <w:lvl w:ilvl="0">
      <w:start w:val="1"/>
      <w:numFmt w:val="decimal"/>
      <w:lvlText w:val="%1."/>
      <w:lvlJc w:val="left"/>
      <w:pPr>
        <w:ind w:left="960" w:hanging="480"/>
      </w:pPr>
    </w:lvl>
    <w:lvl w:ilvl="1">
      <w:start w:val="1"/>
      <w:numFmt w:val="ideographTradition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ideographTradition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ideographTraditional"/>
      <w:lvlText w:val="%8、"/>
      <w:lvlJc w:val="left"/>
      <w:pPr>
        <w:ind w:left="4320" w:hanging="480"/>
      </w:pPr>
    </w:lvl>
    <w:lvl w:ilvl="8">
      <w:start w:val="1"/>
      <w:numFmt w:val="lowerRoman"/>
      <w:lvlText w:val="%9."/>
      <w:lvlJc w:val="right"/>
      <w:pPr>
        <w:ind w:left="4800" w:hanging="480"/>
      </w:pPr>
    </w:lvl>
  </w:abstractNum>
  <w:abstractNum w:abstractNumId="5" w15:restartNumberingAfterBreak="0">
    <w:nsid w:val="6C537D76"/>
    <w:multiLevelType w:val="multilevel"/>
    <w:tmpl w:val="B9406516"/>
    <w:styleLink w:val="WWNum7"/>
    <w:lvl w:ilvl="0">
      <w:start w:val="1"/>
      <w:numFmt w:val="decimal"/>
      <w:lvlText w:val="(%1)"/>
      <w:lvlJc w:val="left"/>
      <w:pPr>
        <w:ind w:left="1680" w:hanging="720"/>
      </w:pPr>
    </w:lvl>
    <w:lvl w:ilvl="1">
      <w:start w:val="1"/>
      <w:numFmt w:val="ideographTraditional"/>
      <w:lvlText w:val="%2、"/>
      <w:lvlJc w:val="left"/>
      <w:pPr>
        <w:ind w:left="1920" w:hanging="480"/>
      </w:pPr>
    </w:lvl>
    <w:lvl w:ilvl="2">
      <w:start w:val="1"/>
      <w:numFmt w:val="lowerRoman"/>
      <w:lvlText w:val="%3."/>
      <w:lvlJc w:val="right"/>
      <w:pPr>
        <w:ind w:left="2400" w:hanging="480"/>
      </w:pPr>
    </w:lvl>
    <w:lvl w:ilvl="3">
      <w:start w:val="1"/>
      <w:numFmt w:val="decimal"/>
      <w:lvlText w:val="%4."/>
      <w:lvlJc w:val="left"/>
      <w:pPr>
        <w:ind w:left="2880" w:hanging="480"/>
      </w:pPr>
    </w:lvl>
    <w:lvl w:ilvl="4">
      <w:start w:val="1"/>
      <w:numFmt w:val="ideographTraditional"/>
      <w:lvlText w:val="%5、"/>
      <w:lvlJc w:val="left"/>
      <w:pPr>
        <w:ind w:left="3360" w:hanging="480"/>
      </w:pPr>
    </w:lvl>
    <w:lvl w:ilvl="5">
      <w:start w:val="1"/>
      <w:numFmt w:val="lowerRoman"/>
      <w:lvlText w:val="%6."/>
      <w:lvlJc w:val="right"/>
      <w:pPr>
        <w:ind w:left="3840" w:hanging="480"/>
      </w:pPr>
    </w:lvl>
    <w:lvl w:ilvl="6">
      <w:start w:val="1"/>
      <w:numFmt w:val="decimal"/>
      <w:lvlText w:val="%7."/>
      <w:lvlJc w:val="left"/>
      <w:pPr>
        <w:ind w:left="4320" w:hanging="480"/>
      </w:pPr>
    </w:lvl>
    <w:lvl w:ilvl="7">
      <w:start w:val="1"/>
      <w:numFmt w:val="ideographTraditional"/>
      <w:lvlText w:val="%8、"/>
      <w:lvlJc w:val="left"/>
      <w:pPr>
        <w:ind w:left="4800" w:hanging="480"/>
      </w:pPr>
    </w:lvl>
    <w:lvl w:ilvl="8">
      <w:start w:val="1"/>
      <w:numFmt w:val="lowerRoman"/>
      <w:lvlText w:val="%9."/>
      <w:lvlJc w:val="right"/>
      <w:pPr>
        <w:ind w:left="5280" w:hanging="480"/>
      </w:pPr>
    </w:lvl>
  </w:abstractNum>
  <w:abstractNum w:abstractNumId="6" w15:restartNumberingAfterBreak="0">
    <w:nsid w:val="70FF2C8D"/>
    <w:multiLevelType w:val="multilevel"/>
    <w:tmpl w:val="C6483826"/>
    <w:styleLink w:val="WWNum2"/>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7" w15:restartNumberingAfterBreak="0">
    <w:nsid w:val="7EF01EFC"/>
    <w:multiLevelType w:val="multilevel"/>
    <w:tmpl w:val="E0BE5D28"/>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num w:numId="1">
    <w:abstractNumId w:val="7"/>
  </w:num>
  <w:num w:numId="2">
    <w:abstractNumId w:val="2"/>
  </w:num>
  <w:num w:numId="3">
    <w:abstractNumId w:val="6"/>
  </w:num>
  <w:num w:numId="4">
    <w:abstractNumId w:val="1"/>
  </w:num>
  <w:num w:numId="5">
    <w:abstractNumId w:val="3"/>
  </w:num>
  <w:num w:numId="6">
    <w:abstractNumId w:val="0"/>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bordersDoNotSurroundHeader/>
  <w:bordersDoNotSurroundFooter/>
  <w:proofState w:spelling="clean" w:grammar="clean"/>
  <w:attachedTemplate r:id="rId1"/>
  <w:defaultTabStop w:val="48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useWord2013TrackBottomHyphenation" w:uri="http://schemas.microsoft.com/office/word" w:val="1"/>
  </w:compat>
  <w:rsids>
    <w:rsidRoot w:val="00901EA2"/>
    <w:rsid w:val="00706C70"/>
    <w:rsid w:val="008C3EAA"/>
    <w:rsid w:val="00901EA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9C0747D-1CF3-49C9-BA3C-721E89E38E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新細明體" w:hAnsi="Calibri" w:cs="Times New Roman"/>
        <w:kern w:val="3"/>
        <w:sz w:val="24"/>
        <w:lang w:val="en-US" w:eastAsia="zh-TW" w:bidi="ar-SA"/>
      </w:rPr>
    </w:rPrDefault>
    <w:pPrDefault>
      <w:pPr>
        <w:widowControl w:val="0"/>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標題 1"/>
    <w:basedOn w:val="Standard"/>
    <w:pPr>
      <w:keepNext/>
      <w:spacing w:before="180" w:after="180" w:line="720" w:lineRule="atLeast"/>
      <w:outlineLvl w:val="0"/>
    </w:pPr>
    <w:rPr>
      <w:rFonts w:ascii="Arial" w:eastAsia="Arial" w:hAnsi="Arial" w:cs="Arial"/>
      <w:b/>
      <w:bCs/>
      <w:sz w:val="52"/>
      <w:szCs w:val="52"/>
    </w:rPr>
  </w:style>
  <w:style w:type="paragraph" w:customStyle="1" w:styleId="a">
    <w:name w:val="內文"/>
    <w:pPr>
      <w:suppressAutoHyphens/>
    </w:pPr>
  </w:style>
  <w:style w:type="character" w:customStyle="1" w:styleId="a0">
    <w:name w:val="預設段落字型"/>
  </w:style>
  <w:style w:type="paragraph" w:customStyle="1" w:styleId="Standard">
    <w:name w:val="Standard"/>
    <w:pPr>
      <w:suppressAutoHyphens/>
    </w:pPr>
    <w:rPr>
      <w:szCs w:val="22"/>
    </w:rPr>
  </w:style>
  <w:style w:type="paragraph" w:customStyle="1" w:styleId="Heading">
    <w:name w:val="Heading"/>
    <w:basedOn w:val="Standard"/>
    <w:next w:val="Textbody"/>
    <w:pPr>
      <w:keepNext/>
      <w:spacing w:before="240" w:after="120"/>
    </w:pPr>
    <w:rPr>
      <w:rFonts w:ascii="Liberation Sans" w:eastAsia="微軟正黑體" w:hAnsi="Liberation Sans" w:cs="Mangal"/>
      <w:sz w:val="28"/>
      <w:szCs w:val="28"/>
    </w:rPr>
  </w:style>
  <w:style w:type="paragraph" w:customStyle="1" w:styleId="Textbody">
    <w:name w:val="Text body"/>
    <w:basedOn w:val="Standard"/>
    <w:rPr>
      <w:rFonts w:ascii="Times New Roman" w:eastAsia="標楷體" w:hAnsi="Times New Roman"/>
      <w:sz w:val="16"/>
      <w:szCs w:val="20"/>
    </w:rPr>
  </w:style>
  <w:style w:type="paragraph" w:customStyle="1" w:styleId="a1">
    <w:name w:val="清單"/>
    <w:basedOn w:val="Textbody"/>
    <w:rPr>
      <w:rFonts w:cs="Mangal"/>
    </w:rPr>
  </w:style>
  <w:style w:type="paragraph" w:customStyle="1" w:styleId="a2">
    <w:name w:val="標號"/>
    <w:basedOn w:val="Standard"/>
    <w:pPr>
      <w:suppressLineNumbers/>
      <w:spacing w:before="120" w:after="120"/>
    </w:pPr>
    <w:rPr>
      <w:rFonts w:cs="Mangal"/>
      <w:i/>
      <w:iCs/>
      <w:szCs w:val="24"/>
    </w:rPr>
  </w:style>
  <w:style w:type="paragraph" w:customStyle="1" w:styleId="Index">
    <w:name w:val="Index"/>
    <w:basedOn w:val="Standard"/>
    <w:pPr>
      <w:suppressLineNumbers/>
    </w:pPr>
    <w:rPr>
      <w:rFonts w:cs="Mangal"/>
    </w:rPr>
  </w:style>
  <w:style w:type="paragraph" w:customStyle="1" w:styleId="a3">
    <w:name w:val="註解方塊文字"/>
    <w:basedOn w:val="Standard"/>
    <w:rPr>
      <w:rFonts w:ascii="Cambria" w:eastAsia="Cambria" w:hAnsi="Cambria" w:cs="Cambria"/>
      <w:kern w:val="0"/>
      <w:sz w:val="18"/>
      <w:szCs w:val="18"/>
    </w:rPr>
  </w:style>
  <w:style w:type="paragraph" w:customStyle="1" w:styleId="a4">
    <w:name w:val="頁尾"/>
    <w:basedOn w:val="Standard"/>
    <w:pPr>
      <w:tabs>
        <w:tab w:val="center" w:pos="4153"/>
        <w:tab w:val="right" w:pos="8306"/>
      </w:tabs>
      <w:snapToGrid w:val="0"/>
      <w:spacing w:line="360" w:lineRule="atLeast"/>
    </w:pPr>
    <w:rPr>
      <w:rFonts w:ascii="Times New Roman" w:eastAsia="細明體" w:hAnsi="Times New Roman"/>
      <w:kern w:val="0"/>
      <w:sz w:val="20"/>
      <w:szCs w:val="20"/>
    </w:rPr>
  </w:style>
  <w:style w:type="paragraph" w:customStyle="1" w:styleId="10">
    <w:name w:val="1"/>
    <w:pPr>
      <w:widowControl/>
      <w:suppressAutoHyphens/>
      <w:ind w:left="1418" w:hanging="567"/>
    </w:pPr>
    <w:rPr>
      <w:rFonts w:ascii="Times New Roman" w:eastAsia="標楷體" w:hAnsi="Times New Roman"/>
      <w:sz w:val="28"/>
    </w:rPr>
  </w:style>
  <w:style w:type="paragraph" w:customStyle="1" w:styleId="Textbodyindent">
    <w:name w:val="Text body indent"/>
    <w:basedOn w:val="Standard"/>
    <w:pPr>
      <w:spacing w:after="120"/>
      <w:ind w:left="480"/>
    </w:pPr>
  </w:style>
  <w:style w:type="paragraph" w:customStyle="1" w:styleId="a5">
    <w:name w:val="區塊文字"/>
    <w:basedOn w:val="Standard"/>
    <w:pPr>
      <w:spacing w:line="400" w:lineRule="exact"/>
      <w:ind w:left="538" w:right="-185" w:hanging="538"/>
    </w:pPr>
    <w:rPr>
      <w:rFonts w:ascii="標楷體" w:eastAsia="標楷體" w:hAnsi="標楷體" w:cs="標楷體"/>
      <w:sz w:val="28"/>
      <w:szCs w:val="24"/>
    </w:rPr>
  </w:style>
  <w:style w:type="paragraph" w:customStyle="1" w:styleId="a6">
    <w:name w:val="頁首"/>
    <w:basedOn w:val="Standard"/>
    <w:pPr>
      <w:tabs>
        <w:tab w:val="center" w:pos="4153"/>
        <w:tab w:val="right" w:pos="8306"/>
      </w:tabs>
      <w:snapToGrid w:val="0"/>
    </w:pPr>
    <w:rPr>
      <w:kern w:val="0"/>
      <w:sz w:val="20"/>
      <w:szCs w:val="20"/>
    </w:rPr>
  </w:style>
  <w:style w:type="paragraph" w:customStyle="1" w:styleId="11">
    <w:name w:val="目1"/>
    <w:basedOn w:val="Standard"/>
    <w:pPr>
      <w:jc w:val="both"/>
    </w:pPr>
    <w:rPr>
      <w:rFonts w:ascii="Times New Roman" w:eastAsia="Times New Roman" w:hAnsi="Times New Roman"/>
      <w:b/>
      <w:sz w:val="32"/>
      <w:szCs w:val="144"/>
    </w:rPr>
  </w:style>
  <w:style w:type="paragraph" w:customStyle="1" w:styleId="2">
    <w:name w:val="目2"/>
    <w:basedOn w:val="Standard"/>
    <w:rPr>
      <w:rFonts w:ascii="Times New Roman" w:eastAsia="Times New Roman" w:hAnsi="Times New Roman"/>
      <w:b/>
      <w:sz w:val="32"/>
      <w:szCs w:val="32"/>
    </w:rPr>
  </w:style>
  <w:style w:type="paragraph" w:customStyle="1" w:styleId="Default">
    <w:name w:val="Default"/>
    <w:pPr>
      <w:suppressAutoHyphens/>
    </w:pPr>
    <w:rPr>
      <w:rFonts w:ascii="標楷體" w:eastAsia="標楷體" w:hAnsi="標楷體" w:cs="標楷體"/>
      <w:color w:val="000000"/>
      <w:szCs w:val="24"/>
    </w:rPr>
  </w:style>
  <w:style w:type="paragraph" w:customStyle="1" w:styleId="a7">
    <w:name w:val="清單段落"/>
    <w:basedOn w:val="Standard"/>
    <w:pPr>
      <w:ind w:left="480"/>
    </w:pPr>
  </w:style>
  <w:style w:type="paragraph" w:customStyle="1" w:styleId="a8">
    <w:name w:val="日期"/>
    <w:basedOn w:val="Standard"/>
    <w:pPr>
      <w:jc w:val="right"/>
    </w:pPr>
  </w:style>
  <w:style w:type="character" w:customStyle="1" w:styleId="a9">
    <w:name w:val="註解方塊文字 字元"/>
    <w:rPr>
      <w:rFonts w:ascii="Cambria" w:eastAsia="新細明體" w:hAnsi="Cambria" w:cs="Times New Roman"/>
      <w:sz w:val="18"/>
      <w:szCs w:val="18"/>
    </w:rPr>
  </w:style>
  <w:style w:type="character" w:customStyle="1" w:styleId="12">
    <w:name w:val="標題 1 字元"/>
    <w:rPr>
      <w:rFonts w:ascii="Arial" w:eastAsia="新細明體" w:hAnsi="Arial" w:cs="Times New Roman"/>
      <w:b/>
      <w:bCs/>
      <w:kern w:val="3"/>
      <w:sz w:val="52"/>
      <w:szCs w:val="52"/>
    </w:rPr>
  </w:style>
  <w:style w:type="character" w:customStyle="1" w:styleId="aa">
    <w:name w:val="頁尾 字元"/>
    <w:rPr>
      <w:rFonts w:ascii="Times New Roman" w:eastAsia="細明體" w:hAnsi="Times New Roman" w:cs="Times New Roman"/>
      <w:kern w:val="0"/>
      <w:sz w:val="20"/>
      <w:szCs w:val="20"/>
    </w:rPr>
  </w:style>
  <w:style w:type="character" w:customStyle="1" w:styleId="ab">
    <w:name w:val="頁碼"/>
    <w:basedOn w:val="a0"/>
  </w:style>
  <w:style w:type="character" w:customStyle="1" w:styleId="ac">
    <w:name w:val="本文縮排 字元"/>
    <w:basedOn w:val="a0"/>
  </w:style>
  <w:style w:type="character" w:customStyle="1" w:styleId="ad">
    <w:name w:val="頁首 字元"/>
    <w:rPr>
      <w:sz w:val="20"/>
      <w:szCs w:val="20"/>
    </w:rPr>
  </w:style>
  <w:style w:type="character" w:customStyle="1" w:styleId="Internetlink">
    <w:name w:val="Internet link"/>
    <w:rPr>
      <w:color w:val="0000FF"/>
      <w:u w:val="single"/>
    </w:rPr>
  </w:style>
  <w:style w:type="character" w:customStyle="1" w:styleId="ae">
    <w:name w:val="本文 字元"/>
    <w:rPr>
      <w:rFonts w:ascii="Times New Roman" w:eastAsia="標楷體" w:hAnsi="Times New Roman" w:cs="Times New Roman"/>
      <w:kern w:val="3"/>
      <w:sz w:val="16"/>
    </w:rPr>
  </w:style>
  <w:style w:type="character" w:customStyle="1" w:styleId="af">
    <w:name w:val="日期 字元"/>
    <w:rPr>
      <w:kern w:val="3"/>
      <w:sz w:val="24"/>
      <w:szCs w:val="22"/>
    </w:rPr>
  </w:style>
  <w:style w:type="character" w:customStyle="1" w:styleId="ListLabel1">
    <w:name w:val="ListLabel 1"/>
    <w:rPr>
      <w:rFonts w:eastAsia="標楷體" w:cs="Arial"/>
    </w:rPr>
  </w:style>
  <w:style w:type="character" w:customStyle="1" w:styleId="ListLabel2">
    <w:name w:val="ListLabel 2"/>
    <w:rPr>
      <w:rFonts w:eastAsia="標楷體"/>
    </w:rPr>
  </w:style>
  <w:style w:type="numbering" w:customStyle="1" w:styleId="NoList1">
    <w:name w:val="No List_1"/>
    <w:basedOn w:val="NoList"/>
    <w:pPr>
      <w:numPr>
        <w:numId w:val="1"/>
      </w:numPr>
    </w:pPr>
  </w:style>
  <w:style w:type="numbering" w:customStyle="1" w:styleId="WWNum1">
    <w:name w:val="WWNum1"/>
    <w:basedOn w:val="NoList"/>
    <w:pPr>
      <w:numPr>
        <w:numId w:val="2"/>
      </w:numPr>
    </w:pPr>
  </w:style>
  <w:style w:type="numbering" w:customStyle="1" w:styleId="WWNum2">
    <w:name w:val="WWNum2"/>
    <w:basedOn w:val="NoList"/>
    <w:pPr>
      <w:numPr>
        <w:numId w:val="3"/>
      </w:numPr>
    </w:pPr>
  </w:style>
  <w:style w:type="numbering" w:customStyle="1" w:styleId="WWNum3">
    <w:name w:val="WWNum3"/>
    <w:basedOn w:val="NoList"/>
    <w:pPr>
      <w:numPr>
        <w:numId w:val="4"/>
      </w:numPr>
    </w:pPr>
  </w:style>
  <w:style w:type="numbering" w:customStyle="1" w:styleId="WWNum4">
    <w:name w:val="WWNum4"/>
    <w:basedOn w:val="NoList"/>
    <w:pPr>
      <w:numPr>
        <w:numId w:val="5"/>
      </w:numPr>
    </w:pPr>
  </w:style>
  <w:style w:type="numbering" w:customStyle="1" w:styleId="WWNum5">
    <w:name w:val="WWNum5"/>
    <w:basedOn w:val="NoList"/>
    <w:pPr>
      <w:numPr>
        <w:numId w:val="6"/>
      </w:numPr>
    </w:pPr>
  </w:style>
  <w:style w:type="numbering" w:customStyle="1" w:styleId="WWNum6">
    <w:name w:val="WWNum6"/>
    <w:basedOn w:val="NoList"/>
    <w:pPr>
      <w:numPr>
        <w:numId w:val="7"/>
      </w:numPr>
    </w:pPr>
  </w:style>
  <w:style w:type="numbering" w:customStyle="1" w:styleId="WWNum7">
    <w:name w:val="WWNum7"/>
    <w:basedOn w:val="NoList"/>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454</Words>
  <Characters>2591</Characters>
  <Application>Microsoft Office Word</Application>
  <DocSecurity>0</DocSecurity>
  <Lines>21</Lines>
  <Paragraphs>6</Paragraphs>
  <ScaleCrop>false</ScaleCrop>
  <Company/>
  <LinksUpToDate>false</LinksUpToDate>
  <CharactersWithSpaces>3039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2</cp:revision>
  <cp:lastPrinted>2015-10-23T06:17:00Z</cp:lastPrinted>
  <dcterms:created xsi:type="dcterms:W3CDTF">2022-07-08T07:57:00Z</dcterms:created>
  <dcterms:modified xsi:type="dcterms:W3CDTF">2022-07-08T07:57:00Z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